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26"/>
      </w:tblGrid>
      <w:tr w:rsidR="007E4606" w:rsidRPr="002A0A73" w:rsidTr="00F72506">
        <w:trPr>
          <w:trHeight w:val="38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7E4606" w:rsidRPr="002A0A73" w:rsidRDefault="007E4606" w:rsidP="00CC0F9D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 xml:space="preserve">ANEXO 1: </w:t>
            </w: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 xml:space="preserve">NORMA DE SEGURIDAD PARA UTILIZACIÓN DE </w:t>
            </w:r>
            <w:r w:rsidR="00CC0F9D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MANIPULADOR TELESCOPICO</w:t>
            </w:r>
          </w:p>
        </w:tc>
      </w:tr>
      <w:tr w:rsidR="007E4606" w:rsidRPr="002A0A73" w:rsidTr="00F72506">
        <w:trPr>
          <w:trHeight w:val="563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7E4606" w:rsidRPr="002A0A73" w:rsidRDefault="007E4606" w:rsidP="00F725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DESTINADA A: TODO EL PERSONAL DE OBRA QUE REALICE TRABAJOS EN LA EMPRESA</w:t>
            </w:r>
          </w:p>
        </w:tc>
      </w:tr>
      <w:tr w:rsidR="007E4606" w:rsidRPr="002A0A73" w:rsidTr="00F72506">
        <w:trPr>
          <w:trHeight w:val="273"/>
        </w:trPr>
        <w:tc>
          <w:tcPr>
            <w:tcW w:w="4714" w:type="dxa"/>
            <w:shd w:val="clear" w:color="auto" w:fill="auto"/>
          </w:tcPr>
          <w:p w:rsidR="007E4606" w:rsidRPr="002A0A73" w:rsidRDefault="007E4606" w:rsidP="00F725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PARA CONOCIMIENTO</w:t>
            </w:r>
          </w:p>
        </w:tc>
        <w:tc>
          <w:tcPr>
            <w:tcW w:w="4926" w:type="dxa"/>
            <w:shd w:val="clear" w:color="auto" w:fill="auto"/>
          </w:tcPr>
          <w:p w:rsidR="007E4606" w:rsidRPr="002A0A73" w:rsidRDefault="007E4606" w:rsidP="00F725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EJECUCIÓN</w:t>
            </w:r>
          </w:p>
        </w:tc>
      </w:tr>
      <w:tr w:rsidR="007E4606" w:rsidRPr="002A0A73" w:rsidTr="00F72506">
        <w:trPr>
          <w:trHeight w:val="561"/>
        </w:trPr>
        <w:tc>
          <w:tcPr>
            <w:tcW w:w="4714" w:type="dxa"/>
            <w:shd w:val="clear" w:color="auto" w:fill="auto"/>
          </w:tcPr>
          <w:p w:rsidR="007E4606" w:rsidRPr="002A0A73" w:rsidRDefault="007E4606" w:rsidP="00F725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Jefe de obra, capataz, topógrafo, cuadrilleros, operarios, choferes, maquinistas.</w:t>
            </w:r>
          </w:p>
        </w:tc>
        <w:tc>
          <w:tcPr>
            <w:tcW w:w="4926" w:type="dxa"/>
            <w:shd w:val="clear" w:color="auto" w:fill="auto"/>
          </w:tcPr>
          <w:p w:rsidR="007E4606" w:rsidRPr="002A0A73" w:rsidRDefault="007E4606" w:rsidP="00F72506">
            <w:pPr>
              <w:tabs>
                <w:tab w:val="left" w:pos="284"/>
              </w:tabs>
              <w:jc w:val="center"/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</w:pPr>
            <w:r w:rsidRPr="002A0A73">
              <w:rPr>
                <w:rFonts w:ascii="Verdana" w:eastAsia="MS Mincho" w:hAnsi="Verdana" w:cs="Arial"/>
                <w:b/>
                <w:sz w:val="20"/>
                <w:szCs w:val="20"/>
                <w:lang w:val="es-AR"/>
              </w:rPr>
              <w:t>DE TODO EL PERSONAL AFECTADO A LA OBRA</w:t>
            </w:r>
          </w:p>
        </w:tc>
      </w:tr>
    </w:tbl>
    <w:p w:rsidR="00D77243" w:rsidRDefault="00D77243"/>
    <w:p w:rsidR="007E4606" w:rsidRPr="00CC0F9D" w:rsidRDefault="007E4606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7"/>
          <w:lang w:val="es-AR" w:eastAsia="es-AR"/>
        </w:rPr>
      </w:pPr>
      <w:r w:rsidRPr="00CC0F9D">
        <w:rPr>
          <w:rFonts w:ascii="Arial" w:hAnsi="Arial" w:cs="Arial"/>
          <w:b/>
          <w:bCs/>
          <w:sz w:val="22"/>
          <w:szCs w:val="17"/>
          <w:lang w:val="es-AR" w:eastAsia="es-AR"/>
        </w:rPr>
        <w:t>SEGURIDAD DURANTE EL FUNCIONAMIENTO</w:t>
      </w: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Pr="00CC0F9D" w:rsidRDefault="007E4606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AR" w:eastAsia="es-AR"/>
        </w:rPr>
      </w:pPr>
      <w:r w:rsidRPr="00CC0F9D">
        <w:rPr>
          <w:rFonts w:ascii="Arial" w:hAnsi="Arial" w:cs="Arial"/>
          <w:b/>
          <w:bCs/>
          <w:sz w:val="20"/>
          <w:szCs w:val="20"/>
          <w:lang w:val="es-AR" w:eastAsia="es-AR"/>
        </w:rPr>
        <w:t>Peligros eléctricos</w:t>
      </w: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981C98" w:rsidP="00981C9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  <w:lang w:val="es-MX" w:eastAsia="es-MX"/>
        </w:rPr>
        <w:drawing>
          <wp:inline distT="0" distB="0" distL="0" distR="0">
            <wp:extent cx="5135245" cy="2265045"/>
            <wp:effectExtent l="0" t="0" r="8255" b="190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7E460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Pr="00CC0F9D" w:rsidRDefault="007E4606" w:rsidP="00CC0F9D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Esta máquina no está aislada y no ofrece protección contra el contacto o proximidad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a la corriente eléctrica.</w:t>
      </w:r>
    </w:p>
    <w:p w:rsidR="007E4606" w:rsidRPr="00CC0F9D" w:rsidRDefault="007E4606" w:rsidP="00CC0F9D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 xml:space="preserve">• NUNCA usar el manipulador telescópico en </w:t>
      </w:r>
      <w:proofErr w:type="gramStart"/>
      <w:r w:rsidRPr="00CC0F9D">
        <w:rPr>
          <w:rFonts w:ascii="Arial" w:hAnsi="Arial" w:cs="Arial"/>
          <w:sz w:val="20"/>
          <w:szCs w:val="20"/>
          <w:lang w:val="es-AR" w:eastAsia="es-AR"/>
        </w:rPr>
        <w:t>una área</w:t>
      </w:r>
      <w:proofErr w:type="gramEnd"/>
      <w:r w:rsidRPr="00CC0F9D">
        <w:rPr>
          <w:rFonts w:ascii="Arial" w:hAnsi="Arial" w:cs="Arial"/>
          <w:sz w:val="20"/>
          <w:szCs w:val="20"/>
          <w:lang w:val="es-AR" w:eastAsia="es-AR"/>
        </w:rPr>
        <w:t xml:space="preserve"> donde puedan existir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líneas eléctricas aéreas, cables aéreos o subterráneos, u otras fuentes de alimentación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sin asegurarse antes que la compañía de servicios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públicos correspondiente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desconecte las líneas o los cables.</w:t>
      </w:r>
    </w:p>
    <w:p w:rsidR="007E4606" w:rsidRPr="00CC0F9D" w:rsidRDefault="007E4606" w:rsidP="00CC0F9D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Siempre verificar si hay líneas eléctricas antes de elevar la pluma.</w:t>
      </w:r>
    </w:p>
    <w:p w:rsidR="007E4606" w:rsidRPr="00CC0F9D" w:rsidRDefault="007E4606" w:rsidP="00CC0F9D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Seguir los reglamentos de la empresa, y de las autoridades locales y gubernamentales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en cuanto a guardar la distancia de las líneas eléctricas.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CC0F9D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7"/>
          <w:lang w:val="es-AR" w:eastAsia="es-AR"/>
        </w:rPr>
      </w:pPr>
      <w:r w:rsidRPr="00CC0F9D">
        <w:rPr>
          <w:rFonts w:ascii="Arial" w:hAnsi="Arial" w:cs="Arial"/>
          <w:b/>
          <w:bCs/>
          <w:sz w:val="22"/>
          <w:szCs w:val="17"/>
          <w:lang w:val="es-AR" w:eastAsia="es-AR"/>
        </w:rPr>
        <w:t>RIESGO DE VUELCOS</w:t>
      </w:r>
    </w:p>
    <w:p w:rsidR="00CC0F9D" w:rsidRPr="00CC0F9D" w:rsidRDefault="00CC0F9D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7"/>
          <w:lang w:val="es-AR" w:eastAsia="es-AR"/>
        </w:rPr>
      </w:pPr>
    </w:p>
    <w:p w:rsidR="007E4606" w:rsidRDefault="007E4606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AR" w:eastAsia="es-AR"/>
        </w:rPr>
      </w:pPr>
      <w:r w:rsidRPr="00CC0F9D">
        <w:rPr>
          <w:rFonts w:ascii="Arial" w:hAnsi="Arial" w:cs="Arial"/>
          <w:b/>
          <w:bCs/>
          <w:sz w:val="20"/>
          <w:szCs w:val="20"/>
          <w:lang w:val="es-AR" w:eastAsia="es-AR"/>
        </w:rPr>
        <w:t>Generalidades</w:t>
      </w:r>
    </w:p>
    <w:p w:rsidR="00CC0F9D" w:rsidRPr="00CC0F9D" w:rsidRDefault="00CC0F9D" w:rsidP="007E46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AR" w:eastAsia="es-AR"/>
        </w:rPr>
      </w:pPr>
    </w:p>
    <w:p w:rsidR="007E4606" w:rsidRPr="00CC0F9D" w:rsidRDefault="007E4606" w:rsidP="00CC0F9D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Para los requisitos de carga adicionales, consultar la tabla de capacidades apropiada.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CC0F9D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200910" cy="1456690"/>
            <wp:effectExtent l="0" t="0" r="889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Default="007E4606" w:rsidP="007E4606"/>
    <w:p w:rsidR="007E4606" w:rsidRPr="00CC0F9D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 xml:space="preserve">• </w:t>
      </w:r>
      <w:r w:rsidR="007E4606" w:rsidRPr="00CC0F9D">
        <w:rPr>
          <w:rFonts w:ascii="Arial" w:hAnsi="Arial" w:cs="Arial"/>
          <w:sz w:val="20"/>
          <w:szCs w:val="20"/>
          <w:lang w:val="es-AR" w:eastAsia="es-AR"/>
        </w:rPr>
        <w:t>Nunca usar un accesorio sin tener la tabla de capacidades adecuada, aprobada, instalada en el manipulador telescópico.</w:t>
      </w:r>
    </w:p>
    <w:p w:rsidR="007E4606" w:rsidRPr="00CC0F9D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Entender cómo usar adecuadamente las tablas de capacidades ubicadas en la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CC0F9D">
        <w:rPr>
          <w:rFonts w:ascii="Arial" w:hAnsi="Arial" w:cs="Arial"/>
          <w:sz w:val="20"/>
          <w:szCs w:val="20"/>
          <w:lang w:val="es-AR" w:eastAsia="es-AR"/>
        </w:rPr>
        <w:t>cabina.</w:t>
      </w:r>
    </w:p>
    <w:p w:rsidR="007E4606" w:rsidRPr="00CC0F9D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NO exceder la capacidad nominal de elevación.</w:t>
      </w:r>
    </w:p>
    <w:p w:rsidR="007E4606" w:rsidRPr="00CC0F9D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CC0F9D">
        <w:rPr>
          <w:rFonts w:ascii="Arial" w:hAnsi="Arial" w:cs="Arial"/>
          <w:sz w:val="20"/>
          <w:szCs w:val="20"/>
          <w:lang w:val="es-AR" w:eastAsia="es-AR"/>
        </w:rPr>
        <w:t>• Comprobar que el suelo sea capaz de sostener la máquina.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4635500" cy="1647825"/>
            <wp:effectExtent l="0" t="0" r="0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elevar la pluma a menos que el chasis esté nivelado (0 grados), salvo indicación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contraria en la tabla de capacidades.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955415" cy="1510030"/>
            <wp:effectExtent l="0" t="0" r="698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0785B" w:rsidRDefault="007E4606" w:rsidP="0070785B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nivelar la máquina con la plum</w:t>
      </w:r>
      <w:r w:rsidR="0070785B">
        <w:rPr>
          <w:rFonts w:ascii="Arial" w:hAnsi="Arial" w:cs="Arial"/>
          <w:sz w:val="20"/>
          <w:szCs w:val="20"/>
          <w:lang w:val="es-AR" w:eastAsia="es-AR"/>
        </w:rPr>
        <w:t>a/accesorio sobre 1,2 m (4 ft).</w:t>
      </w:r>
    </w:p>
    <w:p w:rsidR="007E4606" w:rsidRPr="00197741" w:rsidRDefault="0070785B" w:rsidP="0070785B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</w:t>
      </w:r>
      <w:r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NO nivelar la máquina con carga a más de 300 mm [11.8 in.] sobre la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superficie del suelo.)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  <w:t>PRÁCTICAS DE SEGURIDAD GENERALES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</w:p>
    <w:p w:rsidR="007E4606" w:rsidRDefault="00981C98" w:rsidP="00981C98">
      <w:pPr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i/>
          <w:iCs/>
          <w:noProof/>
          <w:sz w:val="22"/>
          <w:szCs w:val="22"/>
          <w:lang w:val="es-MX" w:eastAsia="es-MX"/>
        </w:rPr>
        <w:lastRenderedPageBreak/>
        <w:drawing>
          <wp:inline distT="0" distB="0" distL="0" distR="0">
            <wp:extent cx="2009775" cy="1424940"/>
            <wp:effectExtent l="0" t="0" r="9525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>
      <w:pPr>
        <w:rPr>
          <w:rFonts w:ascii="Arial" w:eastAsiaTheme="minorHAnsi" w:hAnsi="Arial" w:cs="Arial"/>
          <w:b/>
          <w:bCs/>
          <w:i/>
          <w:iCs/>
          <w:sz w:val="22"/>
          <w:szCs w:val="22"/>
          <w:lang w:val="es-MX" w:eastAsia="en-US"/>
        </w:rPr>
      </w:pP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 la presión correcta de los neumáticos todo el tiempo. Si no se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mantienen las presiones correctas de los neumáticos, la máquina podría volcarse.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Consultar las especificaciones del fabricante para la proporción de llenado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correcta y los requisitos de presión para los neumáticos equipados con lastre.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743710" cy="1403350"/>
            <wp:effectExtent l="0" t="0" r="889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Siempre usar el cinturón de seguridad.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Siempre mantener la cabeza, los brazos, las manos, las piernas y todas las partes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del cuerpo dentro de la cabina del operador.</w:t>
      </w:r>
    </w:p>
    <w:p w:rsidR="007E4606" w:rsidRDefault="007E4606" w:rsidP="007E4606"/>
    <w:p w:rsidR="007E4606" w:rsidRDefault="007E4606" w:rsidP="007E4606"/>
    <w:p w:rsidR="007E4606" w:rsidRDefault="007E4606" w:rsidP="007E4606"/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860550" cy="1414145"/>
            <wp:effectExtent l="0" t="0" r="635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Si el manipulador telescópico empieza a volcarse: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SALTAR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SUJETARSE y PERMANECER EN LA MÁQUINA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 ABROCHADO EL CINTURÓN DE SEGURIDAD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AFIRMARSE BIEN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INCLINARSE HACIA EL LADO OPUESTO DEL PUNTO DE IMPACTO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  <w:t>Carga no suspendida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4104005" cy="162687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conducir la máquina con la pluma elevada.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  <w:t>Carga suspendida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4561205" cy="1690370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Atar las cargas suspendidas para restringir el movimiento.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El peso de los aparejos (eslingas, etc.) debe incluirse como parte de la carga.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Estar atento al viento. El viento puede hacer que una carga suspendida oscile y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provoque cargas laterales peligrosas, incluso con cables auxiliares instalados.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intentar usar la función de nivelación del chasis del manipulador para compensar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la oscilación de la carga.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 la parte pesada de la carga lo más cerca posible al accesorio.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Nunca arrastrar la carga; levantarla en sentido vertical.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Cuando se conduce con una carga suspendida: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Arrancar, conducir, virar y detener la máquina lentamente para evitar que la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carga oscile.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extender la pluma.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elevar la carga más de 300 mm sobre la superficie del suelo 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la pluma a más de 45°.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exceder la velocidad de caminata.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Riesgos durante la conducción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981C98">
      <w:pPr>
        <w:jc w:val="center"/>
      </w:pPr>
      <w:r w:rsidRPr="007E4606">
        <w:rPr>
          <w:noProof/>
          <w:lang w:val="es-MX" w:eastAsia="es-MX"/>
        </w:rPr>
        <w:lastRenderedPageBreak/>
        <w:drawing>
          <wp:inline distT="0" distB="0" distL="0" distR="0">
            <wp:extent cx="5612130" cy="1344842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Las características de la dirección difieren entre los diferentes modos de dirección.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Identificar el modo de dirección del manipulador telescópico antes de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usarlo.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cambiar el modo de la dirección mientras la máquina está en movimiento. El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modo de la dirección debe cambiarse con el manipulador telescópico detenido.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Verificar que las ruedas estén debidamente alineadas después de cada cambio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de modo de dirección.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Verificar que se suministre el espacio adecuado para la oscilación de la cola y la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oscilación de la horquilla delantera.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Observar y evitar la presencia de personal, maquinarias y otros vehículos en el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área. Usar a un señalero si NO se tiene una vista clara y despejada.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Antes de mover la máquina, comprobar que haya un trayecto claro y despejado,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y hacer sonar la bocina.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Al conducir, retraer la pluma y mantenerla lo más bajo posible, tratando de mantener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la visibilidad de los espejos y una visibilidad máxima del trayecto.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Siempre mirar en el sentido de avance de la máquina.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Siempre verificar cuidadosamente los espacios de la pluma antes de conducir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por debajo de obstrucciones aéreas. Posicionar el accesorio/carga para poder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librar cualquier obstáculo.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Al conducir a alta velocidad, usar sólo la dirección delantera (si los modos de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dirección son seleccionables).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Riesgo de caída de carga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67230" cy="1743710"/>
            <wp:effectExtent l="0" t="0" r="0" b="889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Nunca suspender la carga de las horquillas u otras partes del carruaje.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quemar ni hacer perforaciones en las horquillas.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Las horquillas se deben centrar debajo de la carga y se deben separar lo más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posible.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Elevación de personal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981C98" w:rsidP="00981C9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noProof/>
          <w:sz w:val="18"/>
          <w:szCs w:val="18"/>
          <w:lang w:val="es-MX" w:eastAsia="es-MX"/>
        </w:rPr>
        <w:lastRenderedPageBreak/>
        <w:drawing>
          <wp:inline distT="0" distB="0" distL="0" distR="0">
            <wp:extent cx="2200910" cy="1765300"/>
            <wp:effectExtent l="0" t="0" r="8890" b="635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Al elevar personal, USAR SÓLO una plataforma de trabajo aprobada,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con la tabla de capacidades correcta instalada en la cabina.</w:t>
      </w:r>
    </w:p>
    <w:p w:rsidR="007E4606" w:rsidRDefault="007E4606" w:rsidP="007E4606"/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34845" cy="1626870"/>
            <wp:effectExtent l="0" t="0" r="825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conducir la máquina desde la cabina cuando haya personal en la plataforma.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Riesgos durante la conducción en pendientes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981C98">
      <w:pPr>
        <w:jc w:val="center"/>
      </w:pPr>
      <w:r w:rsidRPr="007E4606">
        <w:rPr>
          <w:noProof/>
          <w:lang w:val="es-MX" w:eastAsia="es-MX"/>
        </w:rPr>
        <w:drawing>
          <wp:inline distT="0" distB="0" distL="0" distR="0">
            <wp:extent cx="4486275" cy="14382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Para mantener una capacidad adecuada de tracción y frenado en pendientes, conducir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de la siguiente manera: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Cuando la máquina está sin carga, conducir con las horquillas orientadas cuesta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abajo.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Cuando está cargada, conducir con las horquillas orientadas cuesta arriba.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Para los requisitos de propulsión adicionales, consultar la tabla de capacidades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apropiada.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Para una velocidad excesiva del motor y del tren de mando al conducir cuesta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abajo, cambiar a una marcha más baja y usar el freno de servicio según sea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necesario para mantener una velocidad lenta. NO cambiar a punto muerto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para viajar a rueda libre al avanzar cuesta abajo.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Evitar las pendientes excesivamente empinadas y las superficies inestables.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Para evitar el vuelco de la máquina NO conducir atravesando pendientes excesivamente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empinadas bajo ninguna circunstancia.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lastRenderedPageBreak/>
        <w:t>• Evitar girar en una pendiente. Nunca engranar la función de avance lento ni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cambiar a punto muerto al conducir cuesta abajo.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estacionar en una pendiente.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Riesgos de aprisionamiento y aplastamiento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197741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sz w:val="18"/>
          <w:szCs w:val="18"/>
          <w:lang w:val="es-MX" w:eastAsia="en-US"/>
        </w:rPr>
        <w:t>Mantenerse alejado de los puntos de aprisionamiento y de las piezas giratorias del</w:t>
      </w:r>
      <w:r w:rsidR="00197741">
        <w:rPr>
          <w:rFonts w:ascii="Arial" w:eastAsiaTheme="minorHAnsi" w:hAnsi="Arial" w:cs="Arial"/>
          <w:sz w:val="18"/>
          <w:szCs w:val="18"/>
          <w:lang w:val="es-MX" w:eastAsia="en-US"/>
        </w:rPr>
        <w:t xml:space="preserve"> </w:t>
      </w:r>
      <w:r>
        <w:rPr>
          <w:rFonts w:ascii="Arial" w:eastAsiaTheme="minorHAnsi" w:hAnsi="Arial" w:cs="Arial"/>
          <w:sz w:val="18"/>
          <w:szCs w:val="18"/>
          <w:lang w:val="es-MX" w:eastAsia="en-US"/>
        </w:rPr>
        <w:t>manipulador telescópico.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981C98">
      <w:pPr>
        <w:jc w:val="center"/>
      </w:pPr>
      <w:r w:rsidRPr="007E4606">
        <w:rPr>
          <w:noProof/>
          <w:lang w:val="es-MX" w:eastAsia="es-MX"/>
        </w:rPr>
        <w:drawing>
          <wp:inline distT="0" distB="0" distL="0" distR="0">
            <wp:extent cx="3457575" cy="15621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Mantenerse alejado de las piezas giratorias mientras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el motor está en funcionamiento.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892300" cy="160528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Mantenerse alejado de los neumáticos de la dirección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y el chasis y de otros objetos.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  <w:rPr>
          <w:rFonts w:ascii="Arial" w:eastAsiaTheme="minorHAnsi" w:hAnsi="Arial" w:cs="Arial"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noProof/>
          <w:sz w:val="18"/>
          <w:szCs w:val="18"/>
          <w:lang w:val="es-MX" w:eastAsia="es-MX"/>
        </w:rPr>
        <w:drawing>
          <wp:inline distT="0" distB="0" distL="0" distR="0">
            <wp:extent cx="1786255" cy="1786255"/>
            <wp:effectExtent l="0" t="0" r="4445" b="444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pararse debajo de la pluma.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  <w:bookmarkStart w:id="0" w:name="_GoBack"/>
      <w:bookmarkEnd w:id="0"/>
    </w:p>
    <w:p w:rsidR="007E4606" w:rsidRDefault="00981C98" w:rsidP="00981C98">
      <w:pPr>
        <w:jc w:val="center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1860550" cy="1637665"/>
            <wp:effectExtent l="0" t="0" r="635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Mantenerse alejado de los agujeros de la pluma.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860550" cy="1510030"/>
            <wp:effectExtent l="0" t="0" r="635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>
      <w:pPr>
        <w:spacing w:after="160" w:line="259" w:lineRule="auto"/>
      </w:pPr>
      <w:r>
        <w:br w:type="page"/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lastRenderedPageBreak/>
        <w:t>• Mantener los brazos y las manos alejados del cilindro de inclinación del accesorio.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2052320" cy="1669415"/>
            <wp:effectExtent l="0" t="0" r="5080" b="698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Mantener las manos y los dedos alejados del carruaje y las horquillas.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2509520" cy="1552575"/>
            <wp:effectExtent l="0" t="0" r="508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dejar que otras personas se acerquen mientras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la máquina está en funcionamiento.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Riesgo de caídas</w:t>
      </w: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7E4606" w:rsidRDefault="007E4606" w:rsidP="00981C98">
      <w:pPr>
        <w:jc w:val="center"/>
      </w:pPr>
      <w:r w:rsidRPr="007E4606">
        <w:rPr>
          <w:noProof/>
          <w:lang w:val="es-MX" w:eastAsia="es-MX"/>
        </w:rPr>
        <w:drawing>
          <wp:inline distT="0" distB="0" distL="0" distR="0">
            <wp:extent cx="2162175" cy="17526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Subirse a la máquina usando los asideros y peldaños suministrados. Siempre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mantener tres puntos de contacto para subirse y bajarse de la máquina. Nunca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agarrar las palancas de control ni el volante de la dirección para subirse 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bajarse de la máquina.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bajarse de la máquina hasta que se haya completado el procedimiento de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0785B">
        <w:rPr>
          <w:rFonts w:ascii="Arial" w:hAnsi="Arial" w:cs="Arial"/>
          <w:sz w:val="20"/>
          <w:szCs w:val="20"/>
          <w:lang w:val="es-AR" w:eastAsia="es-AR"/>
        </w:rPr>
        <w:t>apagado.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981C98">
      <w:pPr>
        <w:jc w:val="center"/>
      </w:pPr>
      <w:r w:rsidRPr="007E4606">
        <w:rPr>
          <w:noProof/>
          <w:lang w:val="es-MX" w:eastAsia="es-MX"/>
        </w:rPr>
        <w:lastRenderedPageBreak/>
        <w:drawing>
          <wp:inline distT="0" distB="0" distL="0" distR="0">
            <wp:extent cx="2238375" cy="168592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Default="007E4606" w:rsidP="007E4606"/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NO llevar pasajeros. Podrían caerse de la máquina y sufrir lesiones graves o la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muerte.</w:t>
      </w:r>
    </w:p>
    <w:p w:rsidR="007E4606" w:rsidRDefault="007E4606" w:rsidP="007E4606">
      <w:pPr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7E4606" w:rsidRDefault="007E4606" w:rsidP="007E4606">
      <w:pP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INSPECCIÓN VISUAL</w:t>
      </w:r>
    </w:p>
    <w:p w:rsidR="007E4606" w:rsidRDefault="00981C98" w:rsidP="00981C9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041015" cy="5358765"/>
            <wp:effectExtent l="0" t="0" r="698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3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Iniciar la inspección visual diaria por el punto 1, como se indica más abajo. Continuar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hacia la derecha (en sentido </w:t>
      </w:r>
      <w:proofErr w:type="spellStart"/>
      <w:r w:rsidRPr="00197741">
        <w:rPr>
          <w:rFonts w:ascii="Arial" w:hAnsi="Arial" w:cs="Arial"/>
          <w:sz w:val="20"/>
          <w:szCs w:val="20"/>
          <w:lang w:val="es-AR" w:eastAsia="es-AR"/>
        </w:rPr>
        <w:t>contrahorario</w:t>
      </w:r>
      <w:proofErr w:type="spellEnd"/>
      <w:r w:rsidRPr="00197741">
        <w:rPr>
          <w:rFonts w:ascii="Arial" w:hAnsi="Arial" w:cs="Arial"/>
          <w:sz w:val="20"/>
          <w:szCs w:val="20"/>
          <w:lang w:val="es-AR" w:eastAsia="es-AR"/>
        </w:rPr>
        <w:t>, visto desde la parte superior) revisando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cada punto en secuencia.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NOTA DE INSPECCIÓN: En cada componente, asegurarse que no haya piezas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sueltas ni faltantes, que esté bien fijado y que no haya fugas visibles ni desgaste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excesivo, además de los otros criterios mencionados. Inspeccionar todos los miembros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estructurales incluyendo el accesorio en busca de grietas, corrosión excesiva y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otros daños.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lastRenderedPageBreak/>
        <w:t>1. Secciones de la pluma y cilindros de elevación, inclinación, extensión/retracción, compensación (esclavo) -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Revisar las almohadillas deslizantes delantera, superior, laterales y trasera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para ver si tienen la cantidad adecuada de grasa.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Pasadores de pivote asegurados; mangueras hidráulicas sin daño y sin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2. Eje delantero - Cilindros de dirección sin daño, sin fugas; pasadores de pivote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asegurados; mangueras hidráulicas sin daño y sin 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3. Conjuntos de ruedas/neumáticos - Bien inflados y fijados, sin tuercas sueltas ni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faltantes. Inspeccionar en busca de desgaste en la banda de rodamiento,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cortes, roturas y otras averías.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4. Espejos - Limpios y sin daños.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5. Cabina y sistema eléctrico -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Apariencia general; sin daños visibles.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Indicador de chasis nivelado y cristal de la ventana libres de daños y limpios.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Indicadores, interruptores, palancas de control, pedales de control y bocina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en buenas condiciones de funcionamiento.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Revisar el cinturón de seguridad en busca de daño, cambiar el cinturón si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está deshilachado, con cortes, con las hebillas dañadas y si la tornillería de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montaje está suelta.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6. Válvula de control principal </w:t>
      </w:r>
      <w:r w:rsidR="0070785B">
        <w:rPr>
          <w:rFonts w:ascii="Arial" w:hAnsi="Arial" w:cs="Arial"/>
          <w:sz w:val="20"/>
          <w:szCs w:val="20"/>
          <w:lang w:val="es-AR" w:eastAsia="es-AR"/>
        </w:rPr>
        <w:t>(debajo del piso de la cabina).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7. Conjuntos de ruedas/neumáticos - Bien inflados y fijados, sin tuercas sueltas ni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faltantes. Inspeccionar en busca de desgaste en la banda de rodamiento,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cortes, roturas y otras averías.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8. Cilindro </w:t>
      </w:r>
      <w:proofErr w:type="spellStart"/>
      <w:r w:rsidRPr="00197741">
        <w:rPr>
          <w:rFonts w:ascii="Arial" w:hAnsi="Arial" w:cs="Arial"/>
          <w:sz w:val="20"/>
          <w:szCs w:val="20"/>
          <w:lang w:val="es-AR" w:eastAsia="es-AR"/>
        </w:rPr>
        <w:t>Stabil-Trak</w:t>
      </w:r>
      <w:proofErr w:type="spellEnd"/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 - Pasadores asegurados; mangueras hidráulicas sin daños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ni 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9. Eje trasero - Cilindros de dirección sin daño, sin fugas; pasadores de pivote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asegurados; mangueras hidráulicas sin daño y sin 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10. Conjuntos de ruedas/neumáticos - Bien inflados y fijados, sin tuercas sueltas ni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faltantes. Inspeccionar en busca de desgaste en la banda de rodamiento,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cortes, roturas y otras averías.</w:t>
      </w:r>
    </w:p>
    <w:p w:rsidR="007C3294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11. Carruaje de transferencia </w:t>
      </w:r>
      <w:r w:rsidR="007C3294">
        <w:rPr>
          <w:rFonts w:ascii="Arial" w:hAnsi="Arial" w:cs="Arial"/>
          <w:sz w:val="20"/>
          <w:szCs w:val="20"/>
          <w:lang w:val="es-AR" w:eastAsia="es-AR"/>
        </w:rPr>
        <w:t>–</w:t>
      </w: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</w:p>
    <w:p w:rsidR="007E4606" w:rsidRPr="00197741" w:rsidRDefault="007C3294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</w:t>
      </w:r>
      <w:r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Pasadores de cilindro de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carruaje de transferencia asegurados; mangueras hidráulicas sin daños ni 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12. Compartimiento del motor -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Correas impulsoras, revisar la condición y sustituir según se requiera.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 xml:space="preserve">• Montajes del motor - </w:t>
      </w:r>
    </w:p>
    <w:p w:rsidR="007E4606" w:rsidRPr="00197741" w:rsidRDefault="007C3294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>
        <w:rPr>
          <w:rFonts w:ascii="Arial" w:hAnsi="Arial" w:cs="Arial"/>
          <w:sz w:val="20"/>
          <w:szCs w:val="20"/>
          <w:lang w:val="es-AR" w:eastAsia="es-AR"/>
        </w:rPr>
        <w:t xml:space="preserve">•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Cables de batería bien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="007E4606" w:rsidRPr="00197741">
        <w:rPr>
          <w:rFonts w:ascii="Arial" w:hAnsi="Arial" w:cs="Arial"/>
          <w:sz w:val="20"/>
          <w:szCs w:val="20"/>
          <w:lang w:val="es-AR" w:eastAsia="es-AR"/>
        </w:rPr>
        <w:t>fijados, sin daños ni corrosión visibles.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Cubierta del motor cerrada y debidamente fijada.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13. Conjuntos de ruedas/neumáticos - Bien inflados y fijados, sin tuercas sueltas ni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faltantes. Inspeccionar en busca de desgaste en la banda de rodamiento,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cortes, roturas y otras averías.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14. Cilindro nivelador de chasis - Pasadores asegurados; mangueras hidráulicas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sin daños ni fugas.</w:t>
      </w:r>
    </w:p>
    <w:p w:rsidR="007E4606" w:rsidRPr="00197741" w:rsidRDefault="007E4606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15. Accesorio - Instalado correctamente.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</w:p>
    <w:p w:rsidR="00CC0F9D" w:rsidRDefault="00CC0F9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Cinturón de seguridad</w:t>
      </w:r>
    </w:p>
    <w:p w:rsidR="00CC0F9D" w:rsidRDefault="00981C98" w:rsidP="00981C98">
      <w:pPr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noProof/>
          <w:sz w:val="18"/>
          <w:szCs w:val="18"/>
          <w:lang w:val="es-MX" w:eastAsia="es-MX"/>
        </w:rPr>
        <w:lastRenderedPageBreak/>
        <w:drawing>
          <wp:inline distT="0" distB="0" distL="0" distR="0">
            <wp:extent cx="2009775" cy="213741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Abrocharse el cinturón de seguridad de la siguiente manera: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1. Tomar las dos puntas libres del cinturón asegurándose que la banda del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cinturón no esté torcida ni enredada.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2. Con la espalda recta en el asiento, acoplar el extremo retráctil (extremo macho)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del cinturón en el receptáculo del cinturón (hebilla).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3. Con la hebilla del cinturón colocada lo más bajo en el cuerpo posible, tirar del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extremo retráctil del cinturón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hasta que quede tenso a lo ancho de los regazos.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4. Para soltar la traba del cinturón, oprimir el botón rojo de la hebilla y tirar del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extremo libre de la hebilla.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MX" w:eastAsia="en-US"/>
        </w:rPr>
      </w:pP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t>Muestra de tabla de capacidades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CC0F9D">
        <w:rPr>
          <w:rFonts w:ascii="Arial" w:eastAsiaTheme="minorHAnsi" w:hAnsi="Arial" w:cs="Arial"/>
          <w:noProof/>
          <w:sz w:val="18"/>
          <w:szCs w:val="18"/>
          <w:lang w:val="es-MX" w:eastAsia="es-MX"/>
        </w:rPr>
        <w:lastRenderedPageBreak/>
        <w:drawing>
          <wp:inline distT="0" distB="0" distL="0" distR="0">
            <wp:extent cx="5019675" cy="486727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9D" w:rsidRDefault="00CC0F9D" w:rsidP="00CC0F9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b/>
          <w:bCs/>
          <w:i/>
          <w:iCs/>
          <w:sz w:val="18"/>
          <w:szCs w:val="18"/>
          <w:lang w:val="es-MX" w:eastAsia="en-US"/>
        </w:rPr>
        <w:t xml:space="preserve">Nota: </w:t>
      </w:r>
      <w:r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  <w:t xml:space="preserve">¡Ésta es </w:t>
      </w:r>
      <w:r>
        <w:rPr>
          <w:rFonts w:ascii="Arial" w:eastAsiaTheme="minorHAnsi" w:hAnsi="Arial" w:cs="Arial"/>
          <w:b/>
          <w:bCs/>
          <w:i/>
          <w:iCs/>
          <w:sz w:val="18"/>
          <w:szCs w:val="18"/>
          <w:lang w:val="es-MX" w:eastAsia="en-US"/>
        </w:rPr>
        <w:t xml:space="preserve">sólo </w:t>
      </w:r>
      <w:r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  <w:t xml:space="preserve">una muestra de una tabla de capacidades! </w:t>
      </w:r>
      <w:r>
        <w:rPr>
          <w:rFonts w:ascii="Arial" w:eastAsiaTheme="minorHAnsi" w:hAnsi="Arial" w:cs="Arial"/>
          <w:b/>
          <w:bCs/>
          <w:i/>
          <w:iCs/>
          <w:sz w:val="18"/>
          <w:szCs w:val="18"/>
          <w:lang w:val="es-MX" w:eastAsia="en-US"/>
        </w:rPr>
        <w:t xml:space="preserve">NO </w:t>
      </w:r>
      <w:r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  <w:t>usar esta tabla;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i/>
          <w:iCs/>
          <w:sz w:val="18"/>
          <w:szCs w:val="18"/>
          <w:lang w:val="es-MX" w:eastAsia="en-US"/>
        </w:rPr>
        <w:t>usar la que se encuentra en la cabina del operador</w:t>
      </w:r>
    </w:p>
    <w:p w:rsidR="00CC0F9D" w:rsidRDefault="00CC0F9D" w:rsidP="00CC0F9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48"/>
          <w:szCs w:val="48"/>
          <w:lang w:val="es-MX" w:eastAsia="en-US"/>
        </w:rPr>
      </w:pPr>
      <w:r>
        <w:rPr>
          <w:rFonts w:ascii="Arial" w:eastAsiaTheme="minorHAnsi" w:hAnsi="Arial" w:cs="Arial"/>
          <w:b/>
          <w:bCs/>
          <w:color w:val="FFFFFF"/>
          <w:sz w:val="48"/>
          <w:szCs w:val="48"/>
          <w:lang w:val="es-MX" w:eastAsia="en-US"/>
        </w:rPr>
        <w:t>ADVERTENCIA</w:t>
      </w:r>
    </w:p>
    <w:p w:rsidR="00CC0F9D" w:rsidRDefault="00CC0F9D" w:rsidP="00197741">
      <w:pPr>
        <w:spacing w:after="160" w:line="259" w:lineRule="auto"/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</w:pPr>
      <w:r w:rsidRPr="007C3294">
        <w:rPr>
          <w:rFonts w:ascii="Arial" w:eastAsiaTheme="minorHAnsi" w:hAnsi="Arial" w:cs="Arial"/>
          <w:b/>
          <w:color w:val="000000"/>
          <w:sz w:val="18"/>
          <w:szCs w:val="18"/>
          <w:lang w:val="es-MX" w:eastAsia="en-US"/>
        </w:rPr>
        <w:t>RIESGO DE VUELCOS.</w:t>
      </w:r>
      <w:r w:rsidRP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Todas las cargas que se muestran en la tabla de capacidades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nominales están basadas en una máquina que se usa sobre suelo firme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 w:rsidR="007C3294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y con el chasis nivelado, </w:t>
      </w: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con las horquillas colocadas uniformemente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en el carruaje, la carga centrada en las horquillas, neumáticos del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tamaño correcto e inflados correctamente y el manipulador telescópico en buenas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condiciones de funcionamiento.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</w:pP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Para identificar la tabla de capacidades adecuada para un manipulador telescópico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provisto de carruaje de transferencia, consultar los iconos siguientes que pueden</w:t>
      </w:r>
      <w:r w:rsidR="00197741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estar ubicados en la tabla de capacidades.</w:t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Usar para cualquier movimiento hacia adelante (2,5 a 203 cm) del carruaje de transferencia.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CC0F9D">
        <w:rPr>
          <w:rFonts w:ascii="Arial" w:eastAsiaTheme="minorHAnsi" w:hAnsi="Arial" w:cs="Arial"/>
          <w:noProof/>
          <w:sz w:val="18"/>
          <w:szCs w:val="18"/>
          <w:lang w:val="es-MX" w:eastAsia="es-MX"/>
        </w:rPr>
        <w:drawing>
          <wp:inline distT="0" distB="0" distL="0" distR="0">
            <wp:extent cx="866775" cy="6477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9D" w:rsidRPr="00197741" w:rsidRDefault="00CC0F9D" w:rsidP="00197741">
      <w:pPr>
        <w:shd w:val="clear" w:color="auto" w:fill="FFFFFF"/>
        <w:tabs>
          <w:tab w:val="num" w:pos="720"/>
        </w:tabs>
        <w:spacing w:after="180"/>
        <w:ind w:left="720" w:hanging="360"/>
        <w:rPr>
          <w:rFonts w:ascii="Arial" w:hAnsi="Arial" w:cs="Arial"/>
          <w:sz w:val="20"/>
          <w:szCs w:val="20"/>
          <w:lang w:val="es-AR" w:eastAsia="es-AR"/>
        </w:rPr>
      </w:pPr>
      <w:r w:rsidRPr="00197741">
        <w:rPr>
          <w:rFonts w:ascii="Arial" w:hAnsi="Arial" w:cs="Arial"/>
          <w:sz w:val="20"/>
          <w:szCs w:val="20"/>
          <w:lang w:val="es-AR" w:eastAsia="es-AR"/>
        </w:rPr>
        <w:t>• Usar para ningún movimiento hacia adelante (0 in.) del carruaje</w:t>
      </w:r>
      <w:r w:rsidR="007C3294">
        <w:rPr>
          <w:rFonts w:ascii="Arial" w:hAnsi="Arial" w:cs="Arial"/>
          <w:sz w:val="20"/>
          <w:szCs w:val="20"/>
          <w:lang w:val="es-AR" w:eastAsia="es-AR"/>
        </w:rPr>
        <w:t xml:space="preserve"> </w:t>
      </w:r>
      <w:r w:rsidRPr="00197741">
        <w:rPr>
          <w:rFonts w:ascii="Arial" w:hAnsi="Arial" w:cs="Arial"/>
          <w:sz w:val="20"/>
          <w:szCs w:val="20"/>
          <w:lang w:val="es-AR" w:eastAsia="es-AR"/>
        </w:rPr>
        <w:t>de transferencia. Sólo posición totalmente retraída.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CC0F9D">
        <w:rPr>
          <w:rFonts w:ascii="Arial" w:eastAsiaTheme="minorHAnsi" w:hAnsi="Arial" w:cs="Arial"/>
          <w:noProof/>
          <w:sz w:val="18"/>
          <w:szCs w:val="18"/>
          <w:lang w:val="es-MX" w:eastAsia="es-MX"/>
        </w:rPr>
        <w:lastRenderedPageBreak/>
        <w:drawing>
          <wp:inline distT="0" distB="0" distL="0" distR="0">
            <wp:extent cx="828675" cy="6572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  <w:r>
        <w:rPr>
          <w:rFonts w:ascii="Arial" w:eastAsiaTheme="minorHAnsi" w:hAnsi="Arial" w:cs="Arial"/>
          <w:sz w:val="18"/>
          <w:szCs w:val="18"/>
          <w:lang w:val="es-MX" w:eastAsia="en-US"/>
        </w:rPr>
        <w:br w:type="page"/>
      </w:r>
      <w:r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  <w:lastRenderedPageBreak/>
        <w:t>Señales de mano</w:t>
      </w: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b/>
          <w:bCs/>
          <w:sz w:val="22"/>
          <w:szCs w:val="22"/>
          <w:lang w:val="es-MX" w:eastAsia="en-US"/>
        </w:rPr>
      </w:pPr>
    </w:p>
    <w:p w:rsidR="00CC0F9D" w:rsidRDefault="00CC0F9D" w:rsidP="00CC0F9D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CC0F9D">
        <w:rPr>
          <w:rFonts w:ascii="Arial" w:eastAsiaTheme="minorHAnsi" w:hAnsi="Arial" w:cs="Arial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627321" y="1095153"/>
            <wp:positionH relativeFrom="column">
              <wp:align>left</wp:align>
            </wp:positionH>
            <wp:positionV relativeFrom="paragraph">
              <wp:align>top</wp:align>
            </wp:positionV>
            <wp:extent cx="5612130" cy="7964220"/>
            <wp:effectExtent l="0" t="0" r="762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6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A92">
        <w:rPr>
          <w:rFonts w:ascii="Arial" w:eastAsiaTheme="minorHAnsi" w:hAnsi="Arial" w:cs="Arial"/>
          <w:sz w:val="18"/>
          <w:szCs w:val="18"/>
          <w:lang w:val="es-MX" w:eastAsia="en-US"/>
        </w:rPr>
        <w:br w:type="textWrapping" w:clear="all"/>
      </w:r>
    </w:p>
    <w:p w:rsidR="007E4606" w:rsidRDefault="00CC0F9D" w:rsidP="007C3294">
      <w:pPr>
        <w:spacing w:after="160" w:line="259" w:lineRule="auto"/>
      </w:pPr>
      <w:r w:rsidRPr="007C3294">
        <w:rPr>
          <w:rFonts w:ascii="Arial" w:eastAsiaTheme="minorHAnsi" w:hAnsi="Arial" w:cs="Arial"/>
          <w:b/>
          <w:color w:val="000000"/>
          <w:sz w:val="18"/>
          <w:szCs w:val="18"/>
          <w:lang w:val="es-MX" w:eastAsia="en-US"/>
        </w:rPr>
        <w:lastRenderedPageBreak/>
        <w:t>Señales especiales</w:t>
      </w:r>
      <w:r w:rsidRP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- Cuando se necesiten señales para funciones de equipos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 w:rsidRP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auxiliares o condiciones no cubiertas en este manual, se deben acordar con</w:t>
      </w:r>
      <w:r w:rsid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 xml:space="preserve"> </w:t>
      </w:r>
      <w:r w:rsidRPr="00197741">
        <w:rPr>
          <w:rFonts w:ascii="Arial" w:eastAsiaTheme="minorHAnsi" w:hAnsi="Arial" w:cs="Arial"/>
          <w:color w:val="000000"/>
          <w:sz w:val="18"/>
          <w:szCs w:val="18"/>
          <w:lang w:val="es-MX" w:eastAsia="en-US"/>
        </w:rPr>
        <w:t>antelación entre el operador y el señalero.</w:t>
      </w:r>
    </w:p>
    <w:sectPr w:rsidR="007E4606" w:rsidSect="007C3294">
      <w:headerReference w:type="even" r:id="rId35"/>
      <w:headerReference w:type="default" r:id="rId36"/>
      <w:footerReference w:type="default" r:id="rId37"/>
      <w:headerReference w:type="first" r:id="rId38"/>
      <w:pgSz w:w="12240" w:h="15840"/>
      <w:pgMar w:top="851" w:right="7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EE" w:rsidRDefault="00A644EE" w:rsidP="00D65A92">
      <w:r>
        <w:separator/>
      </w:r>
    </w:p>
  </w:endnote>
  <w:endnote w:type="continuationSeparator" w:id="0">
    <w:p w:rsidR="00A644EE" w:rsidRDefault="00A644EE" w:rsidP="00D6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92" w:rsidRDefault="00D65A92">
    <w:pPr>
      <w:pStyle w:val="Piedepgina"/>
    </w:pPr>
    <w:r>
      <w:t>Lic. Ivan Berrios</w:t>
    </w:r>
    <w:r w:rsidR="001E2DA6">
      <w:t xml:space="preserve"> </w:t>
    </w:r>
    <w:hyperlink r:id="rId1" w:history="1">
      <w:r w:rsidR="001E2DA6" w:rsidRPr="001E2DA6">
        <w:rPr>
          <w:rStyle w:val="Hipervnculo"/>
        </w:rPr>
        <w:t>www.shimaconsultora.com.ar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EE" w:rsidRDefault="00A644EE" w:rsidP="00D65A92">
      <w:r>
        <w:separator/>
      </w:r>
    </w:p>
  </w:footnote>
  <w:footnote w:type="continuationSeparator" w:id="0">
    <w:p w:rsidR="00A644EE" w:rsidRDefault="00A644EE" w:rsidP="00D6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6" w:rsidRDefault="001E2DA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Diseño sin título (8)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9085"/>
      <w:docPartObj>
        <w:docPartGallery w:val="Watermarks"/>
        <w:docPartUnique/>
      </w:docPartObj>
    </w:sdtPr>
    <w:sdtContent>
      <w:p w:rsidR="001E2DA6" w:rsidRDefault="001E2DA6">
        <w:pPr>
          <w:pStyle w:val="Encabezado"/>
        </w:pPr>
        <w:r>
          <w:rPr>
            <w:noProof/>
            <w:lang w:val="es-MX" w:eastAsia="es-MX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margin-left:0;margin-top:0;width:524.25pt;height:524.25pt;z-index:-251656192;mso-position-horizontal:center;mso-position-horizontal-relative:margin;mso-position-vertical:center;mso-position-vertical-relative:margin" o:allowincell="f">
              <v:imagedata r:id="rId1" o:title="Diseño sin título (8) (1)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A6" w:rsidRDefault="001E2DA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Diseño sin título (8)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6"/>
    <w:rsid w:val="00087229"/>
    <w:rsid w:val="00197741"/>
    <w:rsid w:val="001E2DA6"/>
    <w:rsid w:val="00451689"/>
    <w:rsid w:val="0070785B"/>
    <w:rsid w:val="007C3294"/>
    <w:rsid w:val="007E4606"/>
    <w:rsid w:val="00981C98"/>
    <w:rsid w:val="00A644EE"/>
    <w:rsid w:val="00CC0F9D"/>
    <w:rsid w:val="00D65A92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4F6A865"/>
  <w15:chartTrackingRefBased/>
  <w15:docId w15:val="{7A811D3A-D1BD-4CC6-85BE-5506E88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6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5A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A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A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A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2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emf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png"/><Relationship Id="rId28" Type="http://schemas.openxmlformats.org/officeDocument/2006/relationships/image" Target="media/image23.emf"/><Relationship Id="rId36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himaconsultor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1892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SHIMA CONSULTORA</Manager>
  <Company>InKulpado666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Seguridad ParaManipulador Telescopico</dc:title>
  <dc:subject/>
  <dc:creator>ivan berrios</dc:creator>
  <cp:keywords>www.shimaconsultora.com.ar</cp:keywords>
  <dc:description/>
  <cp:lastModifiedBy>ivan berrios</cp:lastModifiedBy>
  <cp:revision>5</cp:revision>
  <dcterms:created xsi:type="dcterms:W3CDTF">2022-10-27T00:26:00Z</dcterms:created>
  <dcterms:modified xsi:type="dcterms:W3CDTF">2022-10-27T03:21:00Z</dcterms:modified>
</cp:coreProperties>
</file>